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217" w:rsidRDefault="003C7217">
      <w:pPr>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7" type="#_x0000_t75" alt="竖 logo" style="position:absolute;left:0;text-align:left;margin-left:293.75pt;margin-top:-36.85pt;width:126pt;height:80.85pt;z-index:251658240;visibility:visible">
            <v:imagedata r:id="rId7" o:title=""/>
          </v:shape>
        </w:pict>
      </w:r>
    </w:p>
    <w:p w:rsidR="003C7217" w:rsidRDefault="003C7217" w:rsidP="00EB247F">
      <w:pPr>
        <w:tabs>
          <w:tab w:val="left" w:pos="6225"/>
        </w:tabs>
        <w:jc w:val="center"/>
        <w:rPr>
          <w:rFonts w:cs="Times New Roman"/>
          <w:b/>
          <w:bCs/>
          <w:sz w:val="48"/>
          <w:szCs w:val="48"/>
        </w:rPr>
      </w:pPr>
      <w:r>
        <w:rPr>
          <w:rFonts w:cs="宋体" w:hint="eastAsia"/>
          <w:b/>
          <w:bCs/>
          <w:sz w:val="48"/>
          <w:szCs w:val="48"/>
        </w:rPr>
        <w:t>商品采购合同</w:t>
      </w:r>
    </w:p>
    <w:p w:rsidR="003C7217" w:rsidRDefault="003C7217" w:rsidP="00347435">
      <w:pPr>
        <w:tabs>
          <w:tab w:val="left" w:pos="6225"/>
        </w:tabs>
        <w:jc w:val="left"/>
        <w:rPr>
          <w:rFonts w:cs="Times New Roman"/>
          <w:sz w:val="28"/>
          <w:szCs w:val="28"/>
        </w:rPr>
      </w:pPr>
      <w:r w:rsidRPr="00347435">
        <w:rPr>
          <w:rFonts w:cs="宋体" w:hint="eastAsia"/>
          <w:sz w:val="28"/>
          <w:szCs w:val="28"/>
        </w:rPr>
        <w:t>采购人</w:t>
      </w:r>
      <w:r>
        <w:rPr>
          <w:rFonts w:cs="宋体" w:hint="eastAsia"/>
          <w:sz w:val="28"/>
          <w:szCs w:val="28"/>
        </w:rPr>
        <w:t>（甲方）</w:t>
      </w:r>
      <w:r w:rsidRPr="00347435">
        <w:rPr>
          <w:rFonts w:cs="宋体" w:hint="eastAsia"/>
          <w:sz w:val="28"/>
          <w:szCs w:val="28"/>
        </w:rPr>
        <w:t>：</w:t>
      </w:r>
      <w:r>
        <w:rPr>
          <w:rFonts w:cs="宋体" w:hint="eastAsia"/>
          <w:sz w:val="28"/>
          <w:szCs w:val="28"/>
        </w:rPr>
        <w:t>江苏紫金农村商业银行股份有限公司</w:t>
      </w:r>
      <w:r>
        <w:rPr>
          <w:rFonts w:hint="eastAsia"/>
          <w:sz w:val="28"/>
          <w:szCs w:val="28"/>
        </w:rPr>
        <w:t>城镇</w:t>
      </w:r>
      <w:r>
        <w:rPr>
          <w:rFonts w:cs="宋体" w:hint="eastAsia"/>
          <w:sz w:val="28"/>
          <w:szCs w:val="28"/>
        </w:rPr>
        <w:t>支行</w:t>
      </w:r>
    </w:p>
    <w:p w:rsidR="003C7217" w:rsidRDefault="003C7217" w:rsidP="00347435">
      <w:pPr>
        <w:tabs>
          <w:tab w:val="left" w:pos="6225"/>
        </w:tabs>
        <w:jc w:val="left"/>
        <w:rPr>
          <w:sz w:val="28"/>
          <w:szCs w:val="28"/>
        </w:rPr>
      </w:pPr>
      <w:r>
        <w:rPr>
          <w:rFonts w:cs="宋体" w:hint="eastAsia"/>
          <w:sz w:val="28"/>
          <w:szCs w:val="28"/>
        </w:rPr>
        <w:t>供贷人（乙方）：</w:t>
      </w:r>
      <w:r>
        <w:rPr>
          <w:rFonts w:hint="eastAsia"/>
          <w:sz w:val="28"/>
          <w:szCs w:val="28"/>
        </w:rPr>
        <w:t>南京市江宁区织梦家纺经营部</w:t>
      </w:r>
    </w:p>
    <w:p w:rsidR="003C7217" w:rsidRDefault="003C7217" w:rsidP="007D6A5C">
      <w:pPr>
        <w:tabs>
          <w:tab w:val="left" w:pos="6225"/>
        </w:tabs>
        <w:ind w:firstLine="540"/>
        <w:jc w:val="left"/>
        <w:rPr>
          <w:rFonts w:cs="Times New Roman"/>
          <w:sz w:val="28"/>
          <w:szCs w:val="28"/>
        </w:rPr>
      </w:pPr>
      <w:r>
        <w:rPr>
          <w:rFonts w:cs="宋体" w:hint="eastAsia"/>
          <w:sz w:val="28"/>
          <w:szCs w:val="28"/>
        </w:rPr>
        <w:t>甲方因业务宣传需要，需从乙方定制业务宣传品，为进一步明确双方的责任，确保合同的顺利履行，根据《中华人民共和国合同法》之规定，经甲乙双方充分协商，特订立本合同，以便共同遵守。</w:t>
      </w:r>
    </w:p>
    <w:p w:rsidR="003C7217" w:rsidRDefault="003C7217" w:rsidP="007D6A5C">
      <w:pPr>
        <w:tabs>
          <w:tab w:val="left" w:pos="6225"/>
        </w:tabs>
        <w:ind w:firstLine="540"/>
        <w:jc w:val="left"/>
        <w:rPr>
          <w:rFonts w:cs="Times New Roman"/>
          <w:sz w:val="28"/>
          <w:szCs w:val="28"/>
        </w:rPr>
      </w:pPr>
      <w:r>
        <w:rPr>
          <w:rFonts w:cs="宋体" w:hint="eastAsia"/>
          <w:sz w:val="28"/>
          <w:szCs w:val="28"/>
        </w:rPr>
        <w:t>第一条、需定制商品名称、数量、单价、金额（见下表）</w:t>
      </w: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32"/>
        <w:gridCol w:w="1761"/>
        <w:gridCol w:w="1844"/>
        <w:gridCol w:w="2127"/>
      </w:tblGrid>
      <w:tr w:rsidR="003C7217" w:rsidRPr="00D32A80">
        <w:trPr>
          <w:trHeight w:val="510"/>
        </w:trPr>
        <w:tc>
          <w:tcPr>
            <w:tcW w:w="2632" w:type="dxa"/>
            <w:vAlign w:val="center"/>
          </w:tcPr>
          <w:p w:rsidR="003C7217" w:rsidRPr="00D32A80" w:rsidRDefault="003C7217" w:rsidP="000F5592">
            <w:pPr>
              <w:tabs>
                <w:tab w:val="left" w:pos="6225"/>
              </w:tabs>
              <w:ind w:firstLine="540"/>
              <w:rPr>
                <w:rFonts w:cs="Times New Roman"/>
                <w:sz w:val="28"/>
                <w:szCs w:val="28"/>
              </w:rPr>
            </w:pPr>
            <w:r w:rsidRPr="00D32A80">
              <w:rPr>
                <w:rFonts w:cs="宋体" w:hint="eastAsia"/>
                <w:sz w:val="28"/>
                <w:szCs w:val="28"/>
              </w:rPr>
              <w:t>商品名称</w:t>
            </w:r>
          </w:p>
        </w:tc>
        <w:tc>
          <w:tcPr>
            <w:tcW w:w="1761" w:type="dxa"/>
            <w:vAlign w:val="center"/>
          </w:tcPr>
          <w:p w:rsidR="003C7217" w:rsidRPr="00D32A80" w:rsidRDefault="003C7217" w:rsidP="000F5592">
            <w:pPr>
              <w:tabs>
                <w:tab w:val="left" w:pos="6225"/>
              </w:tabs>
              <w:ind w:firstLine="540"/>
              <w:rPr>
                <w:rFonts w:cs="Times New Roman"/>
                <w:sz w:val="28"/>
                <w:szCs w:val="28"/>
              </w:rPr>
            </w:pPr>
            <w:r w:rsidRPr="00D32A80">
              <w:rPr>
                <w:rFonts w:cs="宋体" w:hint="eastAsia"/>
                <w:sz w:val="28"/>
                <w:szCs w:val="28"/>
              </w:rPr>
              <w:t>数量</w:t>
            </w:r>
          </w:p>
        </w:tc>
        <w:tc>
          <w:tcPr>
            <w:tcW w:w="1844" w:type="dxa"/>
            <w:vAlign w:val="center"/>
          </w:tcPr>
          <w:p w:rsidR="003C7217" w:rsidRPr="00D32A80" w:rsidRDefault="003C7217" w:rsidP="000F5592">
            <w:pPr>
              <w:tabs>
                <w:tab w:val="left" w:pos="6225"/>
              </w:tabs>
              <w:ind w:firstLine="540"/>
              <w:rPr>
                <w:rFonts w:cs="Times New Roman"/>
                <w:sz w:val="28"/>
                <w:szCs w:val="28"/>
              </w:rPr>
            </w:pPr>
            <w:r w:rsidRPr="00D32A80">
              <w:rPr>
                <w:rFonts w:cs="宋体" w:hint="eastAsia"/>
                <w:sz w:val="28"/>
                <w:szCs w:val="28"/>
              </w:rPr>
              <w:t>单价</w:t>
            </w:r>
          </w:p>
        </w:tc>
        <w:tc>
          <w:tcPr>
            <w:tcW w:w="2127" w:type="dxa"/>
            <w:vAlign w:val="center"/>
          </w:tcPr>
          <w:p w:rsidR="003C7217" w:rsidRPr="00D32A80" w:rsidRDefault="003C7217" w:rsidP="000F5592">
            <w:pPr>
              <w:tabs>
                <w:tab w:val="left" w:pos="6225"/>
              </w:tabs>
              <w:ind w:firstLine="540"/>
              <w:rPr>
                <w:rFonts w:cs="Times New Roman"/>
                <w:sz w:val="28"/>
                <w:szCs w:val="28"/>
              </w:rPr>
            </w:pPr>
            <w:r w:rsidRPr="00D32A80">
              <w:rPr>
                <w:rFonts w:cs="宋体" w:hint="eastAsia"/>
                <w:sz w:val="28"/>
                <w:szCs w:val="28"/>
              </w:rPr>
              <w:t>金额</w:t>
            </w:r>
          </w:p>
        </w:tc>
      </w:tr>
      <w:tr w:rsidR="003C7217" w:rsidRPr="00D32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2632" w:type="dxa"/>
            <w:tcBorders>
              <w:top w:val="single" w:sz="4" w:space="0" w:color="auto"/>
              <w:left w:val="single" w:sz="4" w:space="0" w:color="auto"/>
              <w:bottom w:val="single" w:sz="4" w:space="0" w:color="auto"/>
              <w:right w:val="single" w:sz="4" w:space="0" w:color="auto"/>
            </w:tcBorders>
            <w:noWrap/>
            <w:vAlign w:val="center"/>
          </w:tcPr>
          <w:p w:rsidR="003C7217" w:rsidRPr="00D32A80" w:rsidRDefault="003C7217" w:rsidP="004C4B8E">
            <w:pPr>
              <w:tabs>
                <w:tab w:val="left" w:pos="6225"/>
              </w:tabs>
              <w:rPr>
                <w:rFonts w:cs="Times New Roman"/>
                <w:sz w:val="28"/>
                <w:szCs w:val="28"/>
              </w:rPr>
            </w:pPr>
            <w:r>
              <w:rPr>
                <w:rFonts w:cs="Times New Roman" w:hint="eastAsia"/>
                <w:sz w:val="28"/>
                <w:szCs w:val="28"/>
              </w:rPr>
              <w:t>宣传品</w:t>
            </w:r>
            <w:r>
              <w:rPr>
                <w:rFonts w:cs="Times New Roman"/>
                <w:sz w:val="28"/>
                <w:szCs w:val="28"/>
              </w:rPr>
              <w:t>-</w:t>
            </w:r>
            <w:r>
              <w:rPr>
                <w:rFonts w:cs="Times New Roman" w:hint="eastAsia"/>
                <w:sz w:val="28"/>
                <w:szCs w:val="28"/>
              </w:rPr>
              <w:t>毛巾礼盒</w:t>
            </w:r>
          </w:p>
        </w:tc>
        <w:tc>
          <w:tcPr>
            <w:tcW w:w="1761" w:type="dxa"/>
            <w:tcBorders>
              <w:top w:val="single" w:sz="4" w:space="0" w:color="auto"/>
              <w:left w:val="nil"/>
              <w:bottom w:val="single" w:sz="4" w:space="0" w:color="auto"/>
              <w:right w:val="single" w:sz="4" w:space="0" w:color="auto"/>
            </w:tcBorders>
            <w:noWrap/>
            <w:vAlign w:val="center"/>
          </w:tcPr>
          <w:p w:rsidR="003C7217" w:rsidRPr="00D32A80" w:rsidRDefault="003C7217" w:rsidP="003C7217">
            <w:pPr>
              <w:tabs>
                <w:tab w:val="left" w:pos="6225"/>
              </w:tabs>
              <w:ind w:firstLineChars="200" w:firstLine="31680"/>
              <w:rPr>
                <w:rFonts w:cs="Times New Roman"/>
                <w:sz w:val="28"/>
                <w:szCs w:val="28"/>
              </w:rPr>
            </w:pPr>
            <w:r>
              <w:rPr>
                <w:rFonts w:cs="Times New Roman"/>
                <w:sz w:val="28"/>
                <w:szCs w:val="28"/>
              </w:rPr>
              <w:t>150</w:t>
            </w:r>
          </w:p>
        </w:tc>
        <w:tc>
          <w:tcPr>
            <w:tcW w:w="1844" w:type="dxa"/>
            <w:tcBorders>
              <w:top w:val="single" w:sz="4" w:space="0" w:color="auto"/>
              <w:left w:val="nil"/>
              <w:bottom w:val="single" w:sz="4" w:space="0" w:color="auto"/>
              <w:right w:val="single" w:sz="4" w:space="0" w:color="auto"/>
            </w:tcBorders>
            <w:noWrap/>
            <w:vAlign w:val="center"/>
          </w:tcPr>
          <w:p w:rsidR="003C7217" w:rsidRPr="00D32A80" w:rsidRDefault="003C7217" w:rsidP="000F5592">
            <w:pPr>
              <w:tabs>
                <w:tab w:val="left" w:pos="6225"/>
              </w:tabs>
              <w:ind w:firstLine="540"/>
              <w:rPr>
                <w:rFonts w:cs="Times New Roman"/>
                <w:sz w:val="28"/>
                <w:szCs w:val="28"/>
              </w:rPr>
            </w:pPr>
            <w:r>
              <w:rPr>
                <w:rFonts w:cs="Times New Roman"/>
                <w:sz w:val="28"/>
                <w:szCs w:val="28"/>
              </w:rPr>
              <w:t>60</w:t>
            </w:r>
          </w:p>
        </w:tc>
        <w:tc>
          <w:tcPr>
            <w:tcW w:w="2127" w:type="dxa"/>
            <w:tcBorders>
              <w:top w:val="single" w:sz="4" w:space="0" w:color="auto"/>
              <w:left w:val="nil"/>
              <w:bottom w:val="single" w:sz="4" w:space="0" w:color="auto"/>
              <w:right w:val="single" w:sz="4" w:space="0" w:color="auto"/>
            </w:tcBorders>
            <w:noWrap/>
            <w:vAlign w:val="center"/>
          </w:tcPr>
          <w:p w:rsidR="003C7217" w:rsidRPr="00D32A80" w:rsidRDefault="003C7217" w:rsidP="000F5592">
            <w:pPr>
              <w:tabs>
                <w:tab w:val="left" w:pos="6225"/>
              </w:tabs>
              <w:jc w:val="center"/>
              <w:rPr>
                <w:rFonts w:cs="Times New Roman"/>
                <w:sz w:val="28"/>
                <w:szCs w:val="28"/>
              </w:rPr>
            </w:pPr>
            <w:r>
              <w:rPr>
                <w:rFonts w:cs="Times New Roman"/>
                <w:sz w:val="28"/>
                <w:szCs w:val="28"/>
              </w:rPr>
              <w:t>9000</w:t>
            </w:r>
          </w:p>
        </w:tc>
      </w:tr>
      <w:tr w:rsidR="003C7217" w:rsidRPr="00D32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2632" w:type="dxa"/>
            <w:tcBorders>
              <w:top w:val="single" w:sz="4" w:space="0" w:color="auto"/>
              <w:left w:val="single" w:sz="4" w:space="0" w:color="auto"/>
              <w:bottom w:val="single" w:sz="4" w:space="0" w:color="auto"/>
              <w:right w:val="single" w:sz="4" w:space="0" w:color="auto"/>
            </w:tcBorders>
            <w:noWrap/>
            <w:vAlign w:val="center"/>
          </w:tcPr>
          <w:p w:rsidR="003C7217" w:rsidRDefault="003C7217" w:rsidP="000F5592">
            <w:pPr>
              <w:tabs>
                <w:tab w:val="left" w:pos="6225"/>
              </w:tabs>
              <w:ind w:firstLine="540"/>
              <w:rPr>
                <w:rFonts w:cs="Times New Roman"/>
                <w:sz w:val="28"/>
                <w:szCs w:val="28"/>
              </w:rPr>
            </w:pPr>
          </w:p>
        </w:tc>
        <w:tc>
          <w:tcPr>
            <w:tcW w:w="1761" w:type="dxa"/>
            <w:tcBorders>
              <w:top w:val="single" w:sz="4" w:space="0" w:color="auto"/>
              <w:left w:val="nil"/>
              <w:bottom w:val="single" w:sz="4" w:space="0" w:color="auto"/>
              <w:right w:val="single" w:sz="4" w:space="0" w:color="auto"/>
            </w:tcBorders>
            <w:noWrap/>
            <w:vAlign w:val="center"/>
          </w:tcPr>
          <w:p w:rsidR="003C7217" w:rsidRDefault="003C7217" w:rsidP="000F5592">
            <w:pPr>
              <w:tabs>
                <w:tab w:val="left" w:pos="6225"/>
              </w:tabs>
              <w:ind w:firstLine="540"/>
              <w:rPr>
                <w:rFonts w:cs="Times New Roman"/>
                <w:sz w:val="28"/>
                <w:szCs w:val="28"/>
              </w:rPr>
            </w:pPr>
          </w:p>
        </w:tc>
        <w:tc>
          <w:tcPr>
            <w:tcW w:w="1844" w:type="dxa"/>
            <w:tcBorders>
              <w:top w:val="single" w:sz="4" w:space="0" w:color="auto"/>
              <w:left w:val="nil"/>
              <w:bottom w:val="single" w:sz="4" w:space="0" w:color="auto"/>
              <w:right w:val="single" w:sz="4" w:space="0" w:color="auto"/>
            </w:tcBorders>
            <w:noWrap/>
            <w:vAlign w:val="center"/>
          </w:tcPr>
          <w:p w:rsidR="003C7217" w:rsidRDefault="003C7217" w:rsidP="000F5592">
            <w:pPr>
              <w:tabs>
                <w:tab w:val="left" w:pos="6225"/>
              </w:tabs>
              <w:ind w:firstLine="540"/>
              <w:rPr>
                <w:rFonts w:cs="Times New Roman"/>
                <w:sz w:val="28"/>
                <w:szCs w:val="28"/>
              </w:rPr>
            </w:pPr>
          </w:p>
        </w:tc>
        <w:tc>
          <w:tcPr>
            <w:tcW w:w="2127" w:type="dxa"/>
            <w:tcBorders>
              <w:top w:val="single" w:sz="4" w:space="0" w:color="auto"/>
              <w:left w:val="nil"/>
              <w:bottom w:val="single" w:sz="4" w:space="0" w:color="auto"/>
              <w:right w:val="single" w:sz="4" w:space="0" w:color="auto"/>
            </w:tcBorders>
            <w:noWrap/>
            <w:vAlign w:val="center"/>
          </w:tcPr>
          <w:p w:rsidR="003C7217" w:rsidRDefault="003C7217" w:rsidP="000F5592">
            <w:pPr>
              <w:tabs>
                <w:tab w:val="left" w:pos="6225"/>
              </w:tabs>
              <w:jc w:val="center"/>
              <w:rPr>
                <w:rFonts w:cs="Times New Roman"/>
                <w:sz w:val="28"/>
                <w:szCs w:val="28"/>
              </w:rPr>
            </w:pPr>
          </w:p>
        </w:tc>
      </w:tr>
      <w:tr w:rsidR="003C7217" w:rsidRPr="00D32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2632" w:type="dxa"/>
            <w:tcBorders>
              <w:top w:val="nil"/>
              <w:left w:val="single" w:sz="4" w:space="0" w:color="auto"/>
              <w:bottom w:val="single" w:sz="4" w:space="0" w:color="auto"/>
              <w:right w:val="single" w:sz="4" w:space="0" w:color="auto"/>
            </w:tcBorders>
            <w:noWrap/>
            <w:vAlign w:val="center"/>
          </w:tcPr>
          <w:p w:rsidR="003C7217" w:rsidRPr="00D32A80" w:rsidRDefault="003C7217" w:rsidP="000F5592">
            <w:pPr>
              <w:tabs>
                <w:tab w:val="left" w:pos="6225"/>
              </w:tabs>
              <w:ind w:firstLine="540"/>
              <w:rPr>
                <w:rFonts w:cs="Times New Roman"/>
                <w:sz w:val="28"/>
                <w:szCs w:val="28"/>
              </w:rPr>
            </w:pPr>
            <w:r w:rsidRPr="00D32A80">
              <w:rPr>
                <w:rFonts w:cs="宋体" w:hint="eastAsia"/>
                <w:sz w:val="28"/>
                <w:szCs w:val="28"/>
              </w:rPr>
              <w:t>合计</w:t>
            </w:r>
          </w:p>
        </w:tc>
        <w:tc>
          <w:tcPr>
            <w:tcW w:w="1761" w:type="dxa"/>
            <w:tcBorders>
              <w:top w:val="single" w:sz="4" w:space="0" w:color="auto"/>
              <w:left w:val="nil"/>
              <w:bottom w:val="single" w:sz="4" w:space="0" w:color="auto"/>
              <w:right w:val="single" w:sz="4" w:space="0" w:color="auto"/>
            </w:tcBorders>
            <w:noWrap/>
            <w:vAlign w:val="center"/>
          </w:tcPr>
          <w:p w:rsidR="003C7217" w:rsidRPr="00D32A80" w:rsidRDefault="003C7217" w:rsidP="000F5592">
            <w:pPr>
              <w:tabs>
                <w:tab w:val="left" w:pos="6225"/>
              </w:tabs>
              <w:ind w:firstLine="540"/>
              <w:rPr>
                <w:rFonts w:cs="Times New Roman"/>
                <w:sz w:val="28"/>
                <w:szCs w:val="28"/>
              </w:rPr>
            </w:pPr>
            <w:r>
              <w:rPr>
                <w:rFonts w:cs="Times New Roman"/>
                <w:sz w:val="28"/>
                <w:szCs w:val="28"/>
              </w:rPr>
              <w:t>150</w:t>
            </w:r>
          </w:p>
        </w:tc>
        <w:tc>
          <w:tcPr>
            <w:tcW w:w="1844" w:type="dxa"/>
            <w:tcBorders>
              <w:top w:val="nil"/>
              <w:left w:val="nil"/>
              <w:bottom w:val="single" w:sz="4" w:space="0" w:color="auto"/>
              <w:right w:val="single" w:sz="4" w:space="0" w:color="auto"/>
            </w:tcBorders>
            <w:noWrap/>
            <w:vAlign w:val="center"/>
          </w:tcPr>
          <w:p w:rsidR="003C7217" w:rsidRPr="00D32A80" w:rsidRDefault="003C7217" w:rsidP="000F5592">
            <w:pPr>
              <w:tabs>
                <w:tab w:val="left" w:pos="6225"/>
              </w:tabs>
              <w:ind w:firstLine="540"/>
              <w:rPr>
                <w:rFonts w:cs="Times New Roman"/>
                <w:sz w:val="28"/>
                <w:szCs w:val="28"/>
              </w:rPr>
            </w:pPr>
            <w:r>
              <w:rPr>
                <w:rFonts w:cs="Times New Roman"/>
                <w:sz w:val="28"/>
                <w:szCs w:val="28"/>
              </w:rPr>
              <w:t>60</w:t>
            </w:r>
          </w:p>
        </w:tc>
        <w:tc>
          <w:tcPr>
            <w:tcW w:w="2127" w:type="dxa"/>
            <w:tcBorders>
              <w:top w:val="nil"/>
              <w:left w:val="nil"/>
              <w:bottom w:val="single" w:sz="4" w:space="0" w:color="auto"/>
              <w:right w:val="single" w:sz="4" w:space="0" w:color="auto"/>
            </w:tcBorders>
            <w:noWrap/>
            <w:vAlign w:val="center"/>
          </w:tcPr>
          <w:p w:rsidR="003C7217" w:rsidRPr="00D32A80" w:rsidRDefault="003C7217" w:rsidP="000F5592">
            <w:pPr>
              <w:tabs>
                <w:tab w:val="left" w:pos="6225"/>
              </w:tabs>
              <w:jc w:val="center"/>
              <w:rPr>
                <w:rFonts w:cs="Times New Roman"/>
                <w:sz w:val="28"/>
                <w:szCs w:val="28"/>
              </w:rPr>
            </w:pPr>
            <w:r>
              <w:rPr>
                <w:rFonts w:cs="Times New Roman"/>
                <w:sz w:val="28"/>
                <w:szCs w:val="28"/>
              </w:rPr>
              <w:t>9000</w:t>
            </w:r>
          </w:p>
        </w:tc>
      </w:tr>
    </w:tbl>
    <w:p w:rsidR="003C7217" w:rsidRDefault="003C7217" w:rsidP="007D6A5C">
      <w:pPr>
        <w:tabs>
          <w:tab w:val="left" w:pos="6225"/>
        </w:tabs>
        <w:ind w:firstLine="540"/>
        <w:jc w:val="left"/>
        <w:rPr>
          <w:rFonts w:cs="Times New Roman"/>
          <w:sz w:val="28"/>
          <w:szCs w:val="28"/>
        </w:rPr>
      </w:pPr>
      <w:r>
        <w:rPr>
          <w:rFonts w:cs="宋体" w:hint="eastAsia"/>
          <w:sz w:val="28"/>
          <w:szCs w:val="28"/>
        </w:rPr>
        <w:t>第二条、商品技术标准（质量要求），乙方提供和交付的商品规格应与合同约定的商品规格型号一致。</w:t>
      </w:r>
    </w:p>
    <w:p w:rsidR="003C7217" w:rsidRDefault="003C7217" w:rsidP="007D6A5C">
      <w:pPr>
        <w:tabs>
          <w:tab w:val="left" w:pos="6225"/>
        </w:tabs>
        <w:ind w:firstLine="540"/>
        <w:jc w:val="left"/>
        <w:rPr>
          <w:rFonts w:cs="Times New Roman"/>
          <w:sz w:val="28"/>
          <w:szCs w:val="28"/>
        </w:rPr>
      </w:pPr>
      <w:r>
        <w:rPr>
          <w:rFonts w:cs="宋体" w:hint="eastAsia"/>
          <w:sz w:val="28"/>
          <w:szCs w:val="28"/>
        </w:rPr>
        <w:t>第三条、商品的交货方法、到货地点和交货期限。</w:t>
      </w:r>
    </w:p>
    <w:p w:rsidR="003C7217" w:rsidRDefault="003C7217" w:rsidP="00ED3B46">
      <w:pPr>
        <w:tabs>
          <w:tab w:val="left" w:pos="6225"/>
        </w:tabs>
        <w:ind w:firstLine="540"/>
        <w:jc w:val="left"/>
        <w:rPr>
          <w:rFonts w:cs="Times New Roman"/>
          <w:sz w:val="28"/>
          <w:szCs w:val="28"/>
        </w:rPr>
      </w:pPr>
      <w:r>
        <w:rPr>
          <w:sz w:val="28"/>
          <w:szCs w:val="28"/>
        </w:rPr>
        <w:t>1</w:t>
      </w:r>
      <w:r>
        <w:rPr>
          <w:rFonts w:cs="宋体" w:hint="eastAsia"/>
          <w:sz w:val="28"/>
          <w:szCs w:val="28"/>
        </w:rPr>
        <w:t>、乙方按甲方要求送至甲方指定地点。</w:t>
      </w:r>
    </w:p>
    <w:p w:rsidR="003C7217" w:rsidRDefault="003C7217" w:rsidP="00ED3B46">
      <w:pPr>
        <w:tabs>
          <w:tab w:val="left" w:pos="6225"/>
        </w:tabs>
        <w:ind w:firstLine="540"/>
        <w:jc w:val="left"/>
        <w:rPr>
          <w:rFonts w:cs="Times New Roman"/>
          <w:sz w:val="28"/>
          <w:szCs w:val="28"/>
        </w:rPr>
      </w:pPr>
      <w:r>
        <w:rPr>
          <w:sz w:val="28"/>
          <w:szCs w:val="28"/>
        </w:rPr>
        <w:t>2</w:t>
      </w:r>
      <w:r>
        <w:rPr>
          <w:rFonts w:cs="宋体" w:hint="eastAsia"/>
          <w:sz w:val="28"/>
          <w:szCs w:val="28"/>
        </w:rPr>
        <w:t>、商品的交货总期限：合同签订之日起</w:t>
      </w:r>
      <w:r>
        <w:rPr>
          <w:sz w:val="28"/>
          <w:szCs w:val="28"/>
        </w:rPr>
        <w:t>15</w:t>
      </w:r>
      <w:r>
        <w:rPr>
          <w:rFonts w:cs="宋体" w:hint="eastAsia"/>
          <w:sz w:val="28"/>
          <w:szCs w:val="28"/>
        </w:rPr>
        <w:t>日内。</w:t>
      </w:r>
    </w:p>
    <w:p w:rsidR="003C7217" w:rsidRDefault="003C7217" w:rsidP="007D6A5C">
      <w:pPr>
        <w:tabs>
          <w:tab w:val="left" w:pos="6225"/>
        </w:tabs>
        <w:ind w:firstLine="540"/>
        <w:jc w:val="left"/>
        <w:rPr>
          <w:rFonts w:cs="Times New Roman"/>
          <w:sz w:val="28"/>
          <w:szCs w:val="28"/>
        </w:rPr>
      </w:pPr>
      <w:r>
        <w:rPr>
          <w:rFonts w:cs="宋体" w:hint="eastAsia"/>
          <w:sz w:val="28"/>
          <w:szCs w:val="28"/>
        </w:rPr>
        <w:t>第四条、合同总价款</w:t>
      </w:r>
      <w:r>
        <w:rPr>
          <w:rFonts w:hint="eastAsia"/>
          <w:sz w:val="28"/>
          <w:szCs w:val="28"/>
        </w:rPr>
        <w:t>玫仟</w:t>
      </w:r>
      <w:r>
        <w:rPr>
          <w:rFonts w:cs="宋体" w:hint="eastAsia"/>
          <w:sz w:val="28"/>
          <w:szCs w:val="28"/>
        </w:rPr>
        <w:t>元整（</w:t>
      </w:r>
      <w:r>
        <w:rPr>
          <w:rFonts w:ascii="宋体" w:hAnsi="宋体" w:cs="宋体" w:hint="eastAsia"/>
          <w:sz w:val="28"/>
          <w:szCs w:val="28"/>
        </w:rPr>
        <w:t>￥</w:t>
      </w:r>
      <w:r>
        <w:rPr>
          <w:rFonts w:ascii="宋体" w:hAnsi="宋体" w:cs="宋体"/>
          <w:sz w:val="28"/>
          <w:szCs w:val="28"/>
        </w:rPr>
        <w:t>9</w:t>
      </w:r>
      <w:r>
        <w:rPr>
          <w:sz w:val="28"/>
          <w:szCs w:val="28"/>
        </w:rPr>
        <w:t>000.00</w:t>
      </w:r>
      <w:r>
        <w:rPr>
          <w:rFonts w:cs="宋体" w:hint="eastAsia"/>
          <w:sz w:val="28"/>
          <w:szCs w:val="28"/>
        </w:rPr>
        <w:t>），最终结算以实际供货数量为准。</w:t>
      </w:r>
    </w:p>
    <w:p w:rsidR="003C7217" w:rsidRDefault="003C7217" w:rsidP="007D6A5C">
      <w:pPr>
        <w:tabs>
          <w:tab w:val="left" w:pos="6225"/>
        </w:tabs>
        <w:ind w:firstLine="540"/>
        <w:jc w:val="left"/>
        <w:rPr>
          <w:rFonts w:cs="Times New Roman"/>
          <w:sz w:val="28"/>
          <w:szCs w:val="28"/>
        </w:rPr>
      </w:pPr>
      <w:r>
        <w:rPr>
          <w:rFonts w:cs="宋体" w:hint="eastAsia"/>
          <w:sz w:val="28"/>
          <w:szCs w:val="28"/>
        </w:rPr>
        <w:t>第五条、商品技术标准及验收方法：</w:t>
      </w:r>
    </w:p>
    <w:p w:rsidR="003C7217" w:rsidRDefault="003C7217" w:rsidP="007D6A5C">
      <w:pPr>
        <w:tabs>
          <w:tab w:val="left" w:pos="6225"/>
        </w:tabs>
        <w:ind w:firstLine="540"/>
        <w:jc w:val="left"/>
        <w:rPr>
          <w:rFonts w:cs="Times New Roman"/>
          <w:sz w:val="28"/>
          <w:szCs w:val="28"/>
        </w:rPr>
      </w:pPr>
      <w:r>
        <w:rPr>
          <w:rFonts w:cs="宋体" w:hint="eastAsia"/>
          <w:sz w:val="28"/>
          <w:szCs w:val="28"/>
        </w:rPr>
        <w:t>（一）、商品技术标准</w:t>
      </w:r>
    </w:p>
    <w:p w:rsidR="003C7217" w:rsidRDefault="003C7217" w:rsidP="00ED3B46">
      <w:pPr>
        <w:tabs>
          <w:tab w:val="left" w:pos="6225"/>
        </w:tabs>
        <w:ind w:firstLine="540"/>
        <w:jc w:val="left"/>
        <w:rPr>
          <w:rFonts w:cs="Times New Roman"/>
          <w:color w:val="FF0000"/>
          <w:sz w:val="28"/>
          <w:szCs w:val="28"/>
        </w:rPr>
      </w:pPr>
      <w:r>
        <w:rPr>
          <w:color w:val="FF0000"/>
          <w:sz w:val="28"/>
          <w:szCs w:val="28"/>
        </w:rPr>
        <w:t>1</w:t>
      </w:r>
      <w:r w:rsidRPr="00CE36F9">
        <w:rPr>
          <w:rFonts w:cs="宋体" w:hint="eastAsia"/>
          <w:color w:val="FF0000"/>
          <w:sz w:val="28"/>
          <w:szCs w:val="28"/>
        </w:rPr>
        <w:t>、外包装盒精美、别致，要有紫金农商行</w:t>
      </w:r>
      <w:r w:rsidRPr="00CE36F9">
        <w:rPr>
          <w:color w:val="FF0000"/>
          <w:sz w:val="28"/>
          <w:szCs w:val="28"/>
        </w:rPr>
        <w:t>LOG</w:t>
      </w:r>
      <w:r w:rsidRPr="00CE36F9">
        <w:rPr>
          <w:rFonts w:cs="宋体" w:hint="eastAsia"/>
          <w:color w:val="FF0000"/>
          <w:sz w:val="28"/>
          <w:szCs w:val="28"/>
        </w:rPr>
        <w:t>标识。</w:t>
      </w:r>
    </w:p>
    <w:p w:rsidR="003C7217" w:rsidRDefault="003C7217" w:rsidP="004C4B8E">
      <w:pPr>
        <w:tabs>
          <w:tab w:val="left" w:pos="6225"/>
        </w:tabs>
        <w:ind w:firstLineChars="100" w:firstLine="31680"/>
        <w:jc w:val="left"/>
        <w:rPr>
          <w:rFonts w:cs="Times New Roman"/>
          <w:color w:val="FF0000"/>
          <w:sz w:val="28"/>
          <w:szCs w:val="28"/>
        </w:rPr>
      </w:pPr>
      <w:r>
        <w:rPr>
          <w:color w:val="FF0000"/>
          <w:sz w:val="28"/>
          <w:szCs w:val="28"/>
        </w:rPr>
        <w:t>2</w:t>
      </w:r>
      <w:r>
        <w:rPr>
          <w:rFonts w:cs="宋体" w:hint="eastAsia"/>
          <w:color w:val="FF0000"/>
          <w:sz w:val="28"/>
          <w:szCs w:val="28"/>
        </w:rPr>
        <w:t>、宣传包材质：</w:t>
      </w:r>
      <w:r w:rsidRPr="00CE36F9">
        <w:rPr>
          <w:rFonts w:cs="宋体" w:hint="eastAsia"/>
          <w:color w:val="FF0000"/>
          <w:sz w:val="28"/>
          <w:szCs w:val="28"/>
        </w:rPr>
        <w:t>印有甲方</w:t>
      </w:r>
      <w:r w:rsidRPr="00CE36F9">
        <w:rPr>
          <w:color w:val="FF0000"/>
          <w:sz w:val="28"/>
          <w:szCs w:val="28"/>
        </w:rPr>
        <w:t>LOG</w:t>
      </w:r>
      <w:r>
        <w:rPr>
          <w:rFonts w:cs="宋体" w:hint="eastAsia"/>
          <w:color w:val="FF0000"/>
          <w:sz w:val="28"/>
          <w:szCs w:val="28"/>
        </w:rPr>
        <w:t>标识</w:t>
      </w:r>
      <w:r w:rsidRPr="00CE36F9">
        <w:rPr>
          <w:rFonts w:cs="宋体" w:hint="eastAsia"/>
          <w:color w:val="FF0000"/>
          <w:sz w:val="28"/>
          <w:szCs w:val="28"/>
        </w:rPr>
        <w:t>。</w:t>
      </w:r>
    </w:p>
    <w:p w:rsidR="003C7217" w:rsidRPr="00ED3B46" w:rsidRDefault="003C7217" w:rsidP="004C4B8E">
      <w:pPr>
        <w:tabs>
          <w:tab w:val="left" w:pos="6225"/>
        </w:tabs>
        <w:ind w:firstLineChars="100" w:firstLine="31680"/>
        <w:jc w:val="left"/>
        <w:rPr>
          <w:rFonts w:cs="Times New Roman"/>
          <w:color w:val="FF0000"/>
          <w:sz w:val="28"/>
          <w:szCs w:val="28"/>
        </w:rPr>
      </w:pPr>
      <w:r w:rsidRPr="00CE36F9">
        <w:rPr>
          <w:rFonts w:cs="宋体" w:hint="eastAsia"/>
          <w:color w:val="FF0000"/>
          <w:sz w:val="28"/>
          <w:szCs w:val="28"/>
        </w:rPr>
        <w:t>紫金农商行</w:t>
      </w:r>
      <w:r w:rsidRPr="00CE36F9">
        <w:rPr>
          <w:color w:val="FF0000"/>
          <w:sz w:val="28"/>
          <w:szCs w:val="28"/>
        </w:rPr>
        <w:t>LOG</w:t>
      </w:r>
      <w:r w:rsidRPr="00CE36F9">
        <w:rPr>
          <w:rFonts w:cs="宋体" w:hint="eastAsia"/>
          <w:color w:val="FF0000"/>
          <w:sz w:val="28"/>
          <w:szCs w:val="28"/>
        </w:rPr>
        <w:t>标识图样由甲方提供。</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（二）、验收方法</w:t>
      </w:r>
    </w:p>
    <w:p w:rsidR="003C7217" w:rsidRDefault="003C7217" w:rsidP="004C4B8E">
      <w:pPr>
        <w:tabs>
          <w:tab w:val="left" w:pos="6225"/>
        </w:tabs>
        <w:ind w:firstLineChars="200" w:firstLine="31680"/>
        <w:jc w:val="left"/>
        <w:rPr>
          <w:rFonts w:cs="Times New Roman"/>
          <w:sz w:val="28"/>
          <w:szCs w:val="28"/>
        </w:rPr>
      </w:pPr>
      <w:r>
        <w:rPr>
          <w:rFonts w:cs="宋体" w:hint="eastAsia"/>
          <w:sz w:val="28"/>
          <w:szCs w:val="28"/>
        </w:rPr>
        <w:t>乙方送货到现场后，应提交交贷单，并通知甲方组织验收，甲方指定现场技术人员按定制的质量要求进行验收。验收中发现有破损的、变形的，以次充好的，当场给予退货，乙方应负责提供达到合同约定质量要求的商品，并自行承担相应的损失。甲、乙双方应严格履行合同有关条款，如果验收过程中发现乙方在没有征得甲方同意的情况下擅自变更合同的标的物，将拒绝通过验收，由此引起的一切后果及损失由乙方承担。</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第六条、结算方式及期限：商品数量签定合同时已确定。商品款结算以实际提供数量结算。允许上、下浮动</w:t>
      </w:r>
      <w:r>
        <w:rPr>
          <w:sz w:val="28"/>
          <w:szCs w:val="28"/>
        </w:rPr>
        <w:t>10%</w:t>
      </w:r>
      <w:r>
        <w:rPr>
          <w:rFonts w:cs="宋体" w:hint="eastAsia"/>
          <w:sz w:val="28"/>
          <w:szCs w:val="28"/>
        </w:rPr>
        <w:t>。除此之外，甲方不在提供任何费用，不论何种原因，不作调整。甲方提供合同总价</w:t>
      </w:r>
      <w:r>
        <w:rPr>
          <w:sz w:val="28"/>
          <w:szCs w:val="28"/>
        </w:rPr>
        <w:t>20%</w:t>
      </w:r>
      <w:r>
        <w:rPr>
          <w:rFonts w:cs="宋体" w:hint="eastAsia"/>
          <w:sz w:val="28"/>
          <w:szCs w:val="28"/>
        </w:rPr>
        <w:t>的履约保证金，期限为二个月。商品检验合格后余款一次性付清全款。</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第七条、对提供商品提出异议的时间和办法</w:t>
      </w:r>
    </w:p>
    <w:p w:rsidR="003C7217" w:rsidRDefault="003C7217" w:rsidP="004C4B8E">
      <w:pPr>
        <w:tabs>
          <w:tab w:val="left" w:pos="6225"/>
        </w:tabs>
        <w:ind w:firstLineChars="150" w:firstLine="31680"/>
        <w:jc w:val="left"/>
        <w:rPr>
          <w:rFonts w:cs="Times New Roman"/>
          <w:sz w:val="28"/>
          <w:szCs w:val="28"/>
        </w:rPr>
      </w:pPr>
      <w:r>
        <w:rPr>
          <w:sz w:val="28"/>
          <w:szCs w:val="28"/>
        </w:rPr>
        <w:t>1</w:t>
      </w:r>
      <w:r>
        <w:rPr>
          <w:rFonts w:cs="宋体" w:hint="eastAsia"/>
          <w:sz w:val="28"/>
          <w:szCs w:val="28"/>
        </w:rPr>
        <w:t>、甲方在验收中，如果发现商品不符合合同约定的，甲方应在当日内向乙方书面提出异议。具体说明材料不符合规定的内容并附相关验收材料，同时提出不符合规定商品的处理意见。</w:t>
      </w:r>
    </w:p>
    <w:p w:rsidR="003C7217" w:rsidRDefault="003C7217" w:rsidP="004C4B8E">
      <w:pPr>
        <w:tabs>
          <w:tab w:val="left" w:pos="6225"/>
        </w:tabs>
        <w:ind w:firstLineChars="150" w:firstLine="31680"/>
        <w:jc w:val="left"/>
        <w:rPr>
          <w:rFonts w:cs="Times New Roman"/>
          <w:sz w:val="28"/>
          <w:szCs w:val="28"/>
        </w:rPr>
      </w:pPr>
      <w:r>
        <w:rPr>
          <w:sz w:val="28"/>
          <w:szCs w:val="28"/>
        </w:rPr>
        <w:t>2</w:t>
      </w:r>
      <w:r>
        <w:rPr>
          <w:rFonts w:cs="宋体" w:hint="eastAsia"/>
          <w:sz w:val="28"/>
          <w:szCs w:val="28"/>
        </w:rPr>
        <w:t>、乙方在接到甲方异议后，应在</w:t>
      </w:r>
      <w:r>
        <w:rPr>
          <w:sz w:val="28"/>
          <w:szCs w:val="28"/>
        </w:rPr>
        <w:t>2</w:t>
      </w:r>
      <w:r>
        <w:rPr>
          <w:rFonts w:cs="宋体" w:hint="eastAsia"/>
          <w:sz w:val="28"/>
          <w:szCs w:val="28"/>
        </w:rPr>
        <w:t>个工作日内负责处理，否则，即视为默认甲方提出的异议和处理意见。</w:t>
      </w:r>
    </w:p>
    <w:p w:rsidR="003C7217" w:rsidRDefault="003C7217" w:rsidP="004C4B8E">
      <w:pPr>
        <w:tabs>
          <w:tab w:val="left" w:pos="6225"/>
        </w:tabs>
        <w:ind w:firstLineChars="150" w:firstLine="31680"/>
        <w:jc w:val="left"/>
        <w:rPr>
          <w:rFonts w:cs="宋体"/>
          <w:sz w:val="28"/>
          <w:szCs w:val="28"/>
        </w:rPr>
      </w:pPr>
      <w:r>
        <w:rPr>
          <w:rFonts w:cs="宋体" w:hint="eastAsia"/>
          <w:sz w:val="28"/>
          <w:szCs w:val="28"/>
        </w:rPr>
        <w:t>第八条、乙方应提供完善周到的技术支持和售后服务。</w:t>
      </w:r>
    </w:p>
    <w:p w:rsidR="003C7217" w:rsidRDefault="003C7217" w:rsidP="004C4B8E">
      <w:pPr>
        <w:tabs>
          <w:tab w:val="left" w:pos="6225"/>
        </w:tabs>
        <w:ind w:firstLineChars="150" w:firstLine="31680"/>
        <w:jc w:val="left"/>
        <w:rPr>
          <w:rFonts w:cs="Times New Roman"/>
          <w:sz w:val="28"/>
          <w:szCs w:val="28"/>
        </w:rPr>
      </w:pP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第九条、乙方的违约责任</w:t>
      </w:r>
    </w:p>
    <w:p w:rsidR="003C7217" w:rsidRDefault="003C7217" w:rsidP="004C4B8E">
      <w:pPr>
        <w:tabs>
          <w:tab w:val="left" w:pos="6225"/>
        </w:tabs>
        <w:ind w:firstLineChars="150" w:firstLine="31680"/>
        <w:jc w:val="left"/>
        <w:rPr>
          <w:rFonts w:cs="Times New Roman"/>
          <w:sz w:val="28"/>
          <w:szCs w:val="28"/>
        </w:rPr>
      </w:pPr>
      <w:r>
        <w:rPr>
          <w:sz w:val="28"/>
          <w:szCs w:val="28"/>
        </w:rPr>
        <w:t>1</w:t>
      </w:r>
      <w:r>
        <w:rPr>
          <w:rFonts w:cs="宋体" w:hint="eastAsia"/>
          <w:sz w:val="28"/>
          <w:szCs w:val="28"/>
        </w:rPr>
        <w:t>、乙方所交的商品不符合合同规定的，如果甲乙双方协商后同意利用，应当按质论价；如果甲方不同意利用的，可以终止合同或由乙方负责包换，并承担调换或退货而支付的实际费用，同时，乙方应按规定，赔偿甲方相应的损失。乙方不能处理或者不能调换的，按不能交货处理。</w:t>
      </w:r>
    </w:p>
    <w:p w:rsidR="003C7217" w:rsidRDefault="003C7217" w:rsidP="004C4B8E">
      <w:pPr>
        <w:tabs>
          <w:tab w:val="left" w:pos="6225"/>
        </w:tabs>
        <w:ind w:firstLineChars="150" w:firstLine="31680"/>
        <w:jc w:val="left"/>
        <w:rPr>
          <w:rFonts w:cs="Times New Roman"/>
          <w:sz w:val="28"/>
          <w:szCs w:val="28"/>
        </w:rPr>
      </w:pPr>
      <w:r>
        <w:rPr>
          <w:sz w:val="28"/>
          <w:szCs w:val="28"/>
        </w:rPr>
        <w:t>2</w:t>
      </w:r>
      <w:r>
        <w:rPr>
          <w:rFonts w:cs="宋体" w:hint="eastAsia"/>
          <w:sz w:val="28"/>
          <w:szCs w:val="28"/>
        </w:rPr>
        <w:t>、如果乙方没有按规定的时间提供合格商品和提供服务，应向甲方偿付不能交货部分货款</w:t>
      </w:r>
      <w:r>
        <w:rPr>
          <w:sz w:val="28"/>
          <w:szCs w:val="28"/>
        </w:rPr>
        <w:t>20%</w:t>
      </w:r>
      <w:r>
        <w:rPr>
          <w:rFonts w:cs="宋体" w:hint="eastAsia"/>
          <w:sz w:val="28"/>
          <w:szCs w:val="28"/>
        </w:rPr>
        <w:t>的违约金，甲方可以终止合同，由此给甲方造成的损失由乙方承担。</w:t>
      </w:r>
    </w:p>
    <w:p w:rsidR="003C7217" w:rsidRDefault="003C7217" w:rsidP="004C4B8E">
      <w:pPr>
        <w:tabs>
          <w:tab w:val="left" w:pos="6225"/>
        </w:tabs>
        <w:ind w:firstLineChars="150" w:firstLine="31680"/>
        <w:jc w:val="left"/>
        <w:rPr>
          <w:rFonts w:cs="Times New Roman"/>
          <w:sz w:val="28"/>
          <w:szCs w:val="28"/>
        </w:rPr>
      </w:pPr>
      <w:r>
        <w:rPr>
          <w:sz w:val="28"/>
          <w:szCs w:val="28"/>
        </w:rPr>
        <w:t>3</w:t>
      </w:r>
      <w:r>
        <w:rPr>
          <w:rFonts w:cs="宋体" w:hint="eastAsia"/>
          <w:sz w:val="28"/>
          <w:szCs w:val="28"/>
        </w:rPr>
        <w:t>、乙方提前交货的商品、多交的商品、不符合合同规定的商品，甲方在代保管期内实际支付的保管、保养等费用以及非因甲方保管不善而发生的损失，应当由乙方承担。</w:t>
      </w:r>
    </w:p>
    <w:p w:rsidR="003C7217" w:rsidRDefault="003C7217" w:rsidP="004C4B8E">
      <w:pPr>
        <w:tabs>
          <w:tab w:val="left" w:pos="6225"/>
        </w:tabs>
        <w:ind w:firstLineChars="150" w:firstLine="31680"/>
        <w:jc w:val="left"/>
        <w:rPr>
          <w:rFonts w:cs="Times New Roman"/>
          <w:sz w:val="28"/>
          <w:szCs w:val="28"/>
        </w:rPr>
      </w:pPr>
      <w:r>
        <w:rPr>
          <w:sz w:val="28"/>
          <w:szCs w:val="28"/>
        </w:rPr>
        <w:t>4</w:t>
      </w:r>
      <w:r>
        <w:rPr>
          <w:rFonts w:cs="宋体" w:hint="eastAsia"/>
          <w:sz w:val="28"/>
          <w:szCs w:val="28"/>
        </w:rPr>
        <w:t>、乙方应对其所提供的商品承担所有权担保责任，并应保证甲方在中华人民共和国内使用该商品时不侵犯第三人的知道产权。否则乙方应承担由此引起的一切法律责任及费用。</w:t>
      </w:r>
    </w:p>
    <w:p w:rsidR="003C7217" w:rsidRDefault="003C7217" w:rsidP="004C4B8E">
      <w:pPr>
        <w:tabs>
          <w:tab w:val="left" w:pos="6225"/>
        </w:tabs>
        <w:ind w:firstLineChars="150" w:firstLine="31680"/>
        <w:jc w:val="left"/>
        <w:rPr>
          <w:rFonts w:cs="Times New Roman"/>
          <w:sz w:val="28"/>
          <w:szCs w:val="28"/>
        </w:rPr>
      </w:pPr>
      <w:r>
        <w:rPr>
          <w:sz w:val="28"/>
          <w:szCs w:val="28"/>
        </w:rPr>
        <w:t>5</w:t>
      </w:r>
      <w:r>
        <w:rPr>
          <w:rFonts w:cs="宋体" w:hint="eastAsia"/>
          <w:sz w:val="28"/>
          <w:szCs w:val="28"/>
        </w:rPr>
        <w:t>、乙方未经甲方同意而单方终止合同的（除双方协商约定外），应向对方赔偿相当于合同总价款</w:t>
      </w:r>
      <w:r>
        <w:rPr>
          <w:sz w:val="28"/>
          <w:szCs w:val="28"/>
        </w:rPr>
        <w:t>20%</w:t>
      </w:r>
      <w:r>
        <w:rPr>
          <w:rFonts w:cs="宋体" w:hint="eastAsia"/>
          <w:sz w:val="28"/>
          <w:szCs w:val="28"/>
        </w:rPr>
        <w:t>违约金。</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十条、甲乙双方的任何一方由于不可抗力的原因不能履行合同的，应及时向对方通报不能履行或不能完全履行的理由，在取得有关主管机关证明以后，允许延期履行、部分履行或者不履行合同，并根据情况可部分或全部免予承担违约责任。</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第十一条、转让：除甲方事先书面同意外，乙方不得部分转让或全部转让其应履行的合同义务。</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第十二条、合同文件及资料的使用乙方在未经甲方同意的情况下，不得将合同、合同中的规定、有关计划或甲方为上述内容向乙方提供的资料透露给任何人。</w:t>
      </w:r>
    </w:p>
    <w:p w:rsidR="003C7217" w:rsidRDefault="003C7217" w:rsidP="004C4B8E">
      <w:pPr>
        <w:tabs>
          <w:tab w:val="left" w:pos="6225"/>
        </w:tabs>
        <w:ind w:firstLineChars="150" w:firstLine="31680"/>
        <w:jc w:val="left"/>
        <w:rPr>
          <w:rFonts w:cs="Times New Roman"/>
          <w:sz w:val="28"/>
          <w:szCs w:val="28"/>
        </w:rPr>
      </w:pPr>
      <w:r>
        <w:rPr>
          <w:rFonts w:cs="宋体" w:hint="eastAsia"/>
          <w:sz w:val="28"/>
          <w:szCs w:val="28"/>
        </w:rPr>
        <w:t>第十三条、其他双方协商解决。按本合同规定应该偿付的违约金、赔偿金、保管保养费和各种经济损失，应当在明确责任后</w:t>
      </w:r>
      <w:r>
        <w:rPr>
          <w:sz w:val="28"/>
          <w:szCs w:val="28"/>
        </w:rPr>
        <w:t>10</w:t>
      </w:r>
      <w:r>
        <w:rPr>
          <w:rFonts w:cs="宋体" w:hint="eastAsia"/>
          <w:sz w:val="28"/>
          <w:szCs w:val="28"/>
        </w:rPr>
        <w:t>天内，按规定的结算办法付清，否则按逾期付款处理。但任何一方不得自行扣发商品款来充抵。本合同如发生纠纷，当人人双方应当及时协商解决，协商不成时，按以下第（</w:t>
      </w:r>
      <w:r>
        <w:rPr>
          <w:sz w:val="28"/>
          <w:szCs w:val="28"/>
        </w:rPr>
        <w:t>2</w:t>
      </w:r>
      <w:r>
        <w:rPr>
          <w:rFonts w:cs="宋体" w:hint="eastAsia"/>
          <w:sz w:val="28"/>
          <w:szCs w:val="28"/>
        </w:rPr>
        <w:t>）项方式处理：</w:t>
      </w:r>
    </w:p>
    <w:p w:rsidR="003C7217" w:rsidRPr="00937578" w:rsidRDefault="003C7217" w:rsidP="006C11E5">
      <w:pPr>
        <w:pStyle w:val="ListParagraph"/>
        <w:tabs>
          <w:tab w:val="left" w:pos="6225"/>
        </w:tabs>
        <w:ind w:left="420" w:firstLineChars="0" w:firstLine="0"/>
        <w:jc w:val="left"/>
        <w:rPr>
          <w:rFonts w:cs="Times New Roman"/>
          <w:sz w:val="28"/>
          <w:szCs w:val="28"/>
        </w:rPr>
      </w:pPr>
      <w:r>
        <w:rPr>
          <w:rFonts w:cs="宋体" w:hint="eastAsia"/>
          <w:sz w:val="28"/>
          <w:szCs w:val="28"/>
        </w:rPr>
        <w:t>（</w:t>
      </w:r>
      <w:r>
        <w:rPr>
          <w:rFonts w:cs="宋体"/>
          <w:sz w:val="28"/>
          <w:szCs w:val="28"/>
        </w:rPr>
        <w:t>1</w:t>
      </w:r>
      <w:r>
        <w:rPr>
          <w:rFonts w:cs="宋体" w:hint="eastAsia"/>
          <w:sz w:val="28"/>
          <w:szCs w:val="28"/>
        </w:rPr>
        <w:t>）</w:t>
      </w:r>
      <w:r w:rsidRPr="00937578">
        <w:rPr>
          <w:rFonts w:cs="宋体" w:hint="eastAsia"/>
          <w:sz w:val="28"/>
          <w:szCs w:val="28"/>
        </w:rPr>
        <w:t>根据《中华人民共和国仲裁法》的规定向甲方仲裁委员会申请仲裁。</w:t>
      </w:r>
    </w:p>
    <w:p w:rsidR="003C7217" w:rsidRDefault="003C7217" w:rsidP="006C11E5">
      <w:pPr>
        <w:pStyle w:val="ListParagraph"/>
        <w:tabs>
          <w:tab w:val="left" w:pos="6225"/>
        </w:tabs>
        <w:ind w:left="420" w:firstLineChars="0" w:firstLine="0"/>
        <w:jc w:val="left"/>
        <w:rPr>
          <w:rFonts w:cs="Times New Roman"/>
          <w:sz w:val="28"/>
          <w:szCs w:val="28"/>
        </w:rPr>
      </w:pPr>
      <w:r>
        <w:rPr>
          <w:rFonts w:cs="宋体" w:hint="eastAsia"/>
          <w:sz w:val="28"/>
          <w:szCs w:val="28"/>
        </w:rPr>
        <w:t>（</w:t>
      </w:r>
      <w:r>
        <w:rPr>
          <w:rFonts w:cs="宋体"/>
          <w:sz w:val="28"/>
          <w:szCs w:val="28"/>
        </w:rPr>
        <w:t>2</w:t>
      </w:r>
      <w:r>
        <w:rPr>
          <w:rFonts w:cs="宋体" w:hint="eastAsia"/>
          <w:sz w:val="28"/>
          <w:szCs w:val="28"/>
        </w:rPr>
        <w:t>）向合同签订地有管辖权的人民法院起诉。</w:t>
      </w:r>
    </w:p>
    <w:p w:rsidR="003C7217" w:rsidRDefault="003C7217" w:rsidP="004C4B8E">
      <w:pPr>
        <w:tabs>
          <w:tab w:val="left" w:pos="6225"/>
        </w:tabs>
        <w:ind w:firstLineChars="200" w:firstLine="31680"/>
        <w:jc w:val="left"/>
        <w:rPr>
          <w:rFonts w:cs="Times New Roman"/>
          <w:sz w:val="28"/>
          <w:szCs w:val="28"/>
        </w:rPr>
      </w:pPr>
      <w:r>
        <w:rPr>
          <w:rFonts w:cs="宋体" w:hint="eastAsia"/>
          <w:sz w:val="28"/>
          <w:szCs w:val="28"/>
        </w:rPr>
        <w:t>第十四条、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rsidR="003C7217" w:rsidRPr="009410B1" w:rsidRDefault="003C7217" w:rsidP="004C4B8E">
      <w:pPr>
        <w:tabs>
          <w:tab w:val="left" w:pos="6225"/>
        </w:tabs>
        <w:ind w:leftChars="200" w:left="31680" w:firstLineChars="50" w:firstLine="31680"/>
        <w:jc w:val="left"/>
        <w:rPr>
          <w:rFonts w:cs="Times New Roman"/>
          <w:sz w:val="28"/>
          <w:szCs w:val="28"/>
        </w:rPr>
      </w:pPr>
      <w:r>
        <w:rPr>
          <w:rFonts w:cs="宋体" w:hint="eastAsia"/>
          <w:sz w:val="28"/>
          <w:szCs w:val="28"/>
        </w:rPr>
        <w:t>第十五条、本合同一式贰份，甲乙双方各执壹份。</w:t>
      </w:r>
    </w:p>
    <w:p w:rsidR="003C7217" w:rsidRDefault="003C7217" w:rsidP="009410B1">
      <w:pPr>
        <w:tabs>
          <w:tab w:val="left" w:pos="6225"/>
        </w:tabs>
        <w:ind w:left="420"/>
        <w:jc w:val="left"/>
        <w:rPr>
          <w:rFonts w:cs="Times New Roman"/>
          <w:sz w:val="28"/>
          <w:szCs w:val="28"/>
        </w:rPr>
      </w:pPr>
      <w:r>
        <w:rPr>
          <w:rFonts w:cs="宋体" w:hint="eastAsia"/>
          <w:sz w:val="28"/>
          <w:szCs w:val="28"/>
        </w:rPr>
        <w:t>采购人：</w:t>
      </w:r>
      <w:r>
        <w:rPr>
          <w:sz w:val="28"/>
          <w:szCs w:val="28"/>
        </w:rPr>
        <w:t xml:space="preserve">                       </w:t>
      </w:r>
      <w:r>
        <w:rPr>
          <w:rFonts w:cs="宋体" w:hint="eastAsia"/>
          <w:sz w:val="28"/>
          <w:szCs w:val="28"/>
        </w:rPr>
        <w:t>供货人：</w:t>
      </w:r>
    </w:p>
    <w:p w:rsidR="003C7217" w:rsidRPr="00345284" w:rsidRDefault="003C7217" w:rsidP="009410B1">
      <w:pPr>
        <w:tabs>
          <w:tab w:val="left" w:pos="6225"/>
        </w:tabs>
        <w:ind w:left="420"/>
        <w:jc w:val="left"/>
        <w:rPr>
          <w:rFonts w:cs="Times New Roman"/>
          <w:sz w:val="28"/>
          <w:szCs w:val="28"/>
        </w:rPr>
      </w:pPr>
      <w:r>
        <w:rPr>
          <w:rFonts w:cs="宋体" w:hint="eastAsia"/>
          <w:sz w:val="28"/>
          <w:szCs w:val="28"/>
        </w:rPr>
        <w:t>地址：</w:t>
      </w:r>
      <w:r>
        <w:rPr>
          <w:sz w:val="28"/>
          <w:szCs w:val="28"/>
        </w:rPr>
        <w:t xml:space="preserve">                         </w:t>
      </w:r>
      <w:r>
        <w:rPr>
          <w:rFonts w:cs="宋体" w:hint="eastAsia"/>
          <w:sz w:val="28"/>
          <w:szCs w:val="28"/>
        </w:rPr>
        <w:t>地址：</w:t>
      </w:r>
    </w:p>
    <w:p w:rsidR="003C7217" w:rsidRPr="00345284" w:rsidRDefault="003C7217" w:rsidP="009410B1">
      <w:pPr>
        <w:tabs>
          <w:tab w:val="left" w:pos="6225"/>
        </w:tabs>
        <w:ind w:left="420"/>
        <w:jc w:val="left"/>
        <w:rPr>
          <w:rFonts w:cs="Times New Roman"/>
          <w:sz w:val="28"/>
          <w:szCs w:val="28"/>
        </w:rPr>
      </w:pPr>
      <w:r>
        <w:rPr>
          <w:rFonts w:cs="宋体" w:hint="eastAsia"/>
          <w:sz w:val="28"/>
          <w:szCs w:val="28"/>
        </w:rPr>
        <w:t>法定代表人（或代理人）：</w:t>
      </w:r>
      <w:r>
        <w:rPr>
          <w:sz w:val="28"/>
          <w:szCs w:val="28"/>
        </w:rPr>
        <w:t xml:space="preserve">        </w:t>
      </w:r>
      <w:r>
        <w:rPr>
          <w:rFonts w:cs="宋体" w:hint="eastAsia"/>
          <w:sz w:val="28"/>
          <w:szCs w:val="28"/>
        </w:rPr>
        <w:t>法定代表人（或代理人）：</w:t>
      </w:r>
    </w:p>
    <w:p w:rsidR="003C7217" w:rsidRDefault="003C7217" w:rsidP="009410B1">
      <w:pPr>
        <w:tabs>
          <w:tab w:val="left" w:pos="6225"/>
        </w:tabs>
        <w:ind w:left="420"/>
        <w:jc w:val="left"/>
        <w:rPr>
          <w:rFonts w:cs="Times New Roman"/>
          <w:sz w:val="28"/>
          <w:szCs w:val="28"/>
        </w:rPr>
      </w:pPr>
      <w:r>
        <w:rPr>
          <w:rFonts w:cs="宋体" w:hint="eastAsia"/>
          <w:sz w:val="28"/>
          <w:szCs w:val="28"/>
        </w:rPr>
        <w:t>电话：</w:t>
      </w:r>
      <w:r>
        <w:rPr>
          <w:sz w:val="28"/>
          <w:szCs w:val="28"/>
        </w:rPr>
        <w:t xml:space="preserve">                          </w:t>
      </w:r>
      <w:r>
        <w:rPr>
          <w:rFonts w:cs="宋体" w:hint="eastAsia"/>
          <w:sz w:val="28"/>
          <w:szCs w:val="28"/>
        </w:rPr>
        <w:t>电话：</w:t>
      </w:r>
    </w:p>
    <w:p w:rsidR="003C7217" w:rsidRPr="00680D13" w:rsidRDefault="003C7217" w:rsidP="00932647">
      <w:pPr>
        <w:tabs>
          <w:tab w:val="left" w:pos="6225"/>
        </w:tabs>
        <w:ind w:leftChars="200" w:left="31680" w:firstLineChars="200" w:firstLine="31680"/>
        <w:jc w:val="left"/>
        <w:rPr>
          <w:rFonts w:cs="Times New Roman"/>
          <w:sz w:val="28"/>
          <w:szCs w:val="28"/>
        </w:rPr>
      </w:pPr>
      <w:r>
        <w:rPr>
          <w:rFonts w:cs="宋体" w:hint="eastAsia"/>
          <w:sz w:val="28"/>
          <w:szCs w:val="28"/>
        </w:rPr>
        <w:t>年</w:t>
      </w:r>
      <w:r>
        <w:rPr>
          <w:sz w:val="28"/>
          <w:szCs w:val="28"/>
        </w:rPr>
        <w:t xml:space="preserve">   </w:t>
      </w:r>
      <w:r>
        <w:rPr>
          <w:rFonts w:cs="宋体" w:hint="eastAsia"/>
          <w:sz w:val="28"/>
          <w:szCs w:val="28"/>
        </w:rPr>
        <w:t>月</w:t>
      </w:r>
      <w:r>
        <w:rPr>
          <w:sz w:val="28"/>
          <w:szCs w:val="28"/>
        </w:rPr>
        <w:t xml:space="preserve">    </w:t>
      </w:r>
      <w:r>
        <w:rPr>
          <w:rFonts w:cs="宋体" w:hint="eastAsia"/>
          <w:sz w:val="28"/>
          <w:szCs w:val="28"/>
        </w:rPr>
        <w:t>日</w:t>
      </w:r>
      <w:r>
        <w:rPr>
          <w:sz w:val="28"/>
          <w:szCs w:val="28"/>
        </w:rPr>
        <w:t xml:space="preserve">                   </w:t>
      </w:r>
      <w:r>
        <w:rPr>
          <w:rFonts w:cs="宋体" w:hint="eastAsia"/>
          <w:sz w:val="28"/>
          <w:szCs w:val="28"/>
        </w:rPr>
        <w:t>年</w:t>
      </w:r>
      <w:r>
        <w:rPr>
          <w:sz w:val="28"/>
          <w:szCs w:val="28"/>
        </w:rPr>
        <w:t xml:space="preserve">   </w:t>
      </w:r>
      <w:r>
        <w:rPr>
          <w:rFonts w:cs="宋体" w:hint="eastAsia"/>
          <w:sz w:val="28"/>
          <w:szCs w:val="28"/>
        </w:rPr>
        <w:t>月</w:t>
      </w:r>
      <w:r>
        <w:rPr>
          <w:sz w:val="28"/>
          <w:szCs w:val="28"/>
        </w:rPr>
        <w:t xml:space="preserve">    </w:t>
      </w:r>
      <w:r>
        <w:rPr>
          <w:rFonts w:cs="宋体" w:hint="eastAsia"/>
          <w:sz w:val="28"/>
          <w:szCs w:val="28"/>
        </w:rPr>
        <w:t>日</w:t>
      </w:r>
    </w:p>
    <w:sectPr w:rsidR="003C7217" w:rsidRPr="00680D13" w:rsidSect="00197DAD">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217" w:rsidRDefault="003C7217" w:rsidP="009673A1">
      <w:pPr>
        <w:rPr>
          <w:rFonts w:cs="Times New Roman"/>
        </w:rPr>
      </w:pPr>
      <w:r>
        <w:rPr>
          <w:rFonts w:cs="Times New Roman"/>
        </w:rPr>
        <w:separator/>
      </w:r>
    </w:p>
  </w:endnote>
  <w:endnote w:type="continuationSeparator" w:id="0">
    <w:p w:rsidR="003C7217" w:rsidRDefault="003C7217" w:rsidP="009673A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17" w:rsidRDefault="003C7217">
    <w:pPr>
      <w:ind w:right="260"/>
      <w:rPr>
        <w:rFonts w:cs="Times New Roman"/>
        <w:color w:val="0F243E"/>
        <w:sz w:val="26"/>
        <w:szCs w:val="26"/>
      </w:rPr>
    </w:pPr>
    <w:r>
      <w:rPr>
        <w:noProof/>
      </w:rPr>
      <w:pict>
        <v:shapetype id="_x0000_t202" coordsize="21600,21600" o:spt="202" path="m,l,21600r21600,l21600,xe">
          <v:stroke joinstyle="miter"/>
          <v:path gradientshapeok="t" o:connecttype="rect"/>
        </v:shapetype>
        <v:shape id="文本框 49" o:spid="_x0000_s2049" type="#_x0000_t202" style="position:absolute;left:0;text-align:left;margin-left:541.7pt;margin-top:782.95pt;width:29.75pt;height:42.05pt;z-index:251660288;visibility:visible;mso-position-horizontal-relative:page;mso-position-vertical-relative:page;v-text-anchor:middle" stroked="f" strokeweight=".5pt">
          <v:textbox style="mso-fit-shape-to-text:t" inset="0,,0">
            <w:txbxContent>
              <w:p w:rsidR="003C7217" w:rsidRPr="00D32A80" w:rsidRDefault="003C7217">
                <w:pPr>
                  <w:jc w:val="center"/>
                  <w:rPr>
                    <w:rFonts w:cs="Times New Roman"/>
                    <w:color w:val="0F243E"/>
                    <w:sz w:val="26"/>
                    <w:szCs w:val="26"/>
                  </w:rPr>
                </w:pPr>
                <w:r w:rsidRPr="00D32A80">
                  <w:rPr>
                    <w:color w:val="0F243E"/>
                    <w:sz w:val="26"/>
                    <w:szCs w:val="26"/>
                  </w:rPr>
                  <w:fldChar w:fldCharType="begin"/>
                </w:r>
                <w:r w:rsidRPr="00D32A80">
                  <w:rPr>
                    <w:color w:val="0F243E"/>
                    <w:sz w:val="26"/>
                    <w:szCs w:val="26"/>
                  </w:rPr>
                  <w:instrText>PAGE  \* Arabic  \* MERGEFORMAT</w:instrText>
                </w:r>
                <w:r w:rsidRPr="00D32A80">
                  <w:rPr>
                    <w:color w:val="0F243E"/>
                    <w:sz w:val="26"/>
                    <w:szCs w:val="26"/>
                  </w:rPr>
                  <w:fldChar w:fldCharType="separate"/>
                </w:r>
                <w:r w:rsidRPr="004C4B8E">
                  <w:rPr>
                    <w:noProof/>
                    <w:color w:val="0F243E"/>
                    <w:sz w:val="26"/>
                    <w:szCs w:val="26"/>
                    <w:lang w:val="zh-CN"/>
                  </w:rPr>
                  <w:t>3</w:t>
                </w:r>
                <w:r w:rsidRPr="00D32A80">
                  <w:rPr>
                    <w:color w:val="0F243E"/>
                    <w:sz w:val="26"/>
                    <w:szCs w:val="26"/>
                  </w:rPr>
                  <w:fldChar w:fldCharType="end"/>
                </w:r>
              </w:p>
            </w:txbxContent>
          </v:textbox>
          <w10:wrap anchorx="page" anchory="page"/>
        </v:shape>
      </w:pict>
    </w:r>
  </w:p>
  <w:p w:rsidR="003C7217" w:rsidRDefault="003C7217">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217" w:rsidRDefault="003C7217" w:rsidP="009673A1">
      <w:pPr>
        <w:rPr>
          <w:rFonts w:cs="Times New Roman"/>
        </w:rPr>
      </w:pPr>
      <w:r>
        <w:rPr>
          <w:rFonts w:cs="Times New Roman"/>
        </w:rPr>
        <w:separator/>
      </w:r>
    </w:p>
  </w:footnote>
  <w:footnote w:type="continuationSeparator" w:id="0">
    <w:p w:rsidR="003C7217" w:rsidRDefault="003C7217" w:rsidP="009673A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17" w:rsidRPr="00DA5407" w:rsidRDefault="003C7217">
    <w:pPr>
      <w:pStyle w:val="Header"/>
      <w:rPr>
        <w:rFonts w:cs="Times New Roman"/>
        <w:sz w:val="21"/>
        <w:szCs w:val="21"/>
      </w:rPr>
    </w:pPr>
    <w:r w:rsidRPr="00DA5407">
      <w:rPr>
        <w:rFonts w:cs="宋体" w:hint="eastAsia"/>
        <w:sz w:val="21"/>
        <w:szCs w:val="21"/>
      </w:rPr>
      <w:t>紫金农商银行</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85BB3"/>
    <w:multiLevelType w:val="hybridMultilevel"/>
    <w:tmpl w:val="BE9C1B54"/>
    <w:lvl w:ilvl="0" w:tplc="D15C6C86">
      <w:start w:val="1"/>
      <w:numFmt w:val="decimal"/>
      <w:lvlText w:val="（%1）"/>
      <w:lvlJc w:val="left"/>
      <w:pPr>
        <w:ind w:left="1515" w:hanging="1095"/>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106"/>
    <w:rsid w:val="000F5592"/>
    <w:rsid w:val="000F58F3"/>
    <w:rsid w:val="0013314C"/>
    <w:rsid w:val="001830DC"/>
    <w:rsid w:val="00197DAD"/>
    <w:rsid w:val="00275E7D"/>
    <w:rsid w:val="002B6D03"/>
    <w:rsid w:val="002C0483"/>
    <w:rsid w:val="00345284"/>
    <w:rsid w:val="00347435"/>
    <w:rsid w:val="003C08FC"/>
    <w:rsid w:val="003C106C"/>
    <w:rsid w:val="003C7217"/>
    <w:rsid w:val="00413CBB"/>
    <w:rsid w:val="004710F3"/>
    <w:rsid w:val="00474D78"/>
    <w:rsid w:val="00482460"/>
    <w:rsid w:val="004A0AD1"/>
    <w:rsid w:val="004C4B8E"/>
    <w:rsid w:val="004C7596"/>
    <w:rsid w:val="005A1747"/>
    <w:rsid w:val="005B64E1"/>
    <w:rsid w:val="00625498"/>
    <w:rsid w:val="00680D13"/>
    <w:rsid w:val="006B6106"/>
    <w:rsid w:val="006C11E5"/>
    <w:rsid w:val="00717D6B"/>
    <w:rsid w:val="00740889"/>
    <w:rsid w:val="0076340E"/>
    <w:rsid w:val="00774F44"/>
    <w:rsid w:val="007D6A5C"/>
    <w:rsid w:val="008014CF"/>
    <w:rsid w:val="00830B94"/>
    <w:rsid w:val="00854389"/>
    <w:rsid w:val="009014D2"/>
    <w:rsid w:val="009042FF"/>
    <w:rsid w:val="00915A78"/>
    <w:rsid w:val="00932647"/>
    <w:rsid w:val="00937578"/>
    <w:rsid w:val="009410B1"/>
    <w:rsid w:val="009673A1"/>
    <w:rsid w:val="009F287F"/>
    <w:rsid w:val="00A165BF"/>
    <w:rsid w:val="00A777C0"/>
    <w:rsid w:val="00AA46F6"/>
    <w:rsid w:val="00AE68B6"/>
    <w:rsid w:val="00B54DE7"/>
    <w:rsid w:val="00BB1DCE"/>
    <w:rsid w:val="00C222F8"/>
    <w:rsid w:val="00C63BAA"/>
    <w:rsid w:val="00CA13E7"/>
    <w:rsid w:val="00CE08B0"/>
    <w:rsid w:val="00CE36F9"/>
    <w:rsid w:val="00D32A80"/>
    <w:rsid w:val="00D74551"/>
    <w:rsid w:val="00DA5407"/>
    <w:rsid w:val="00E54BCC"/>
    <w:rsid w:val="00E86BE0"/>
    <w:rsid w:val="00EB247F"/>
    <w:rsid w:val="00EC736D"/>
    <w:rsid w:val="00ED3B46"/>
    <w:rsid w:val="00F13877"/>
    <w:rsid w:val="00F230F5"/>
    <w:rsid w:val="00F85528"/>
    <w:rsid w:val="00FC35A4"/>
    <w:rsid w:val="00FF3E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AD"/>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673A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673A1"/>
    <w:rPr>
      <w:rFonts w:cs="Times New Roman"/>
      <w:sz w:val="18"/>
      <w:szCs w:val="18"/>
    </w:rPr>
  </w:style>
  <w:style w:type="paragraph" w:styleId="Footer">
    <w:name w:val="footer"/>
    <w:basedOn w:val="Normal"/>
    <w:link w:val="FooterChar"/>
    <w:uiPriority w:val="99"/>
    <w:rsid w:val="009673A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73A1"/>
    <w:rPr>
      <w:rFonts w:cs="Times New Roman"/>
      <w:sz w:val="18"/>
      <w:szCs w:val="18"/>
    </w:rPr>
  </w:style>
  <w:style w:type="paragraph" w:styleId="ListParagraph">
    <w:name w:val="List Paragraph"/>
    <w:basedOn w:val="Normal"/>
    <w:uiPriority w:val="99"/>
    <w:qFormat/>
    <w:rsid w:val="00937578"/>
    <w:pPr>
      <w:ind w:firstLineChars="200" w:firstLine="420"/>
    </w:pPr>
  </w:style>
  <w:style w:type="paragraph" w:styleId="NoSpacing">
    <w:name w:val="No Spacing"/>
    <w:link w:val="NoSpacingChar"/>
    <w:uiPriority w:val="99"/>
    <w:qFormat/>
    <w:rsid w:val="00D74551"/>
    <w:rPr>
      <w:rFonts w:cs="Calibri"/>
      <w:kern w:val="0"/>
      <w:sz w:val="22"/>
    </w:rPr>
  </w:style>
  <w:style w:type="character" w:customStyle="1" w:styleId="NoSpacingChar">
    <w:name w:val="No Spacing Char"/>
    <w:basedOn w:val="DefaultParagraphFont"/>
    <w:link w:val="NoSpacing"/>
    <w:uiPriority w:val="99"/>
    <w:locked/>
    <w:rsid w:val="00D74551"/>
    <w:rPr>
      <w:rFonts w:cs="Calibri"/>
      <w:sz w:val="22"/>
      <w:szCs w:val="22"/>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314</Words>
  <Characters>1792</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微软用户</cp:lastModifiedBy>
  <cp:revision>2</cp:revision>
  <cp:lastPrinted>2014-12-18T00:50:00Z</cp:lastPrinted>
  <dcterms:created xsi:type="dcterms:W3CDTF">2014-12-18T01:35:00Z</dcterms:created>
  <dcterms:modified xsi:type="dcterms:W3CDTF">2014-12-18T01:35:00Z</dcterms:modified>
</cp:coreProperties>
</file>